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B821E3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345942" w:rsidRPr="00345942">
        <w:rPr>
          <w:rFonts w:cs="Arial"/>
          <w:bCs/>
          <w:sz w:val="22"/>
          <w:szCs w:val="22"/>
        </w:rPr>
        <w:t>5526</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77A601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04A62DFA" w14:textId="78BCFDE8" w:rsidR="003F371E" w:rsidRPr="003F371E" w:rsidRDefault="003F371E" w:rsidP="001A592E">
      <w:pPr>
        <w:pStyle w:val="B1"/>
        <w:ind w:firstLine="0"/>
        <w:rPr>
          <w:rFonts w:ascii="Arial" w:hAnsi="Arial" w:cs="Arial"/>
        </w:rPr>
      </w:pPr>
      <w:r w:rsidRPr="003F371E">
        <w:rPr>
          <w:rFonts w:ascii="Arial" w:hAnsi="Arial" w:cs="Arial"/>
        </w:rPr>
        <w:t xml:space="preserve">We are noting that there </w:t>
      </w:r>
      <w:proofErr w:type="gramStart"/>
      <w:r w:rsidRPr="003F371E">
        <w:rPr>
          <w:rFonts w:ascii="Arial" w:hAnsi="Arial" w:cs="Arial"/>
        </w:rPr>
        <w:t>are</w:t>
      </w:r>
      <w:proofErr w:type="gramEnd"/>
      <w:r w:rsidRPr="003F371E">
        <w:rPr>
          <w:rFonts w:ascii="Arial" w:hAnsi="Arial" w:cs="Arial"/>
        </w:rPr>
        <w:t xml:space="preserve"> heterogeneous wireline access MTUs in BBF networks.  Because of the various protocol stacks involved and the potential change in stacks resulting from equipment upgrade from FN-RG to 5G-RG we would note that the MTU of the access link is not uniform across a BBF access network and can change on a per-subscription basis. </w:t>
      </w:r>
    </w:p>
    <w:p w14:paraId="55B31E21"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 xml:space="preserve">What is more we would note that many operators may consider having to move to an MTU smaller than that currently employed due to GTP overhead under all circumstances to be </w:t>
      </w:r>
      <w:proofErr w:type="gramStart"/>
      <w:r w:rsidRPr="003F371E">
        <w:rPr>
          <w:rFonts w:ascii="Arial" w:hAnsi="Arial" w:cs="Arial"/>
          <w:color w:val="000000" w:themeColor="text1"/>
        </w:rPr>
        <w:t>regressive.</w:t>
      </w:r>
      <w:proofErr w:type="gramEnd"/>
    </w:p>
    <w:p w14:paraId="7C79F019"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A particular scenario of interest is that of the co-located AGF/UPF where there will not be the overhead of GTP tunneling applied to any PDU session traffic served by the collocated UPF, therefore limiting MTU to that of traffic that will be tunneled is undesirable. We also note that in this scenario the actual wireline access MTU is known at all ingress points to the 5G system for all PDU sessions terminated on a combined platform.</w:t>
      </w:r>
    </w:p>
    <w:p w14:paraId="402F415A" w14:textId="77777777" w:rsidR="003F371E" w:rsidRPr="003F371E" w:rsidRDefault="003F371E" w:rsidP="003F371E">
      <w:pPr>
        <w:pStyle w:val="B1"/>
        <w:ind w:firstLine="0"/>
        <w:rPr>
          <w:rFonts w:ascii="Arial" w:hAnsi="Arial" w:cs="Arial"/>
          <w:color w:val="000000" w:themeColor="text1"/>
        </w:rPr>
      </w:pPr>
      <w:proofErr w:type="gramStart"/>
      <w:r w:rsidRPr="003F371E">
        <w:rPr>
          <w:rFonts w:ascii="Arial" w:hAnsi="Arial" w:cs="Arial"/>
          <w:color w:val="000000" w:themeColor="text1"/>
        </w:rPr>
        <w:t>So</w:t>
      </w:r>
      <w:proofErr w:type="gramEnd"/>
      <w:r w:rsidRPr="003F371E">
        <w:rPr>
          <w:rFonts w:ascii="Arial" w:hAnsi="Arial" w:cs="Arial"/>
          <w:color w:val="000000" w:themeColor="text1"/>
        </w:rPr>
        <w:t xml:space="preserve"> if we were to permit a larger MTU for sessions that terminated in a combined W-AGF/UPF the problem is that the MTU advertised by an SMF in PCO and RAs would be the one consumed by a 5G-RG.</w:t>
      </w:r>
    </w:p>
    <w:p w14:paraId="216B7904"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What would be of great utility to us would be if an SMF could be configured with a different MTU value to use in lieu of the transport MTU when advertising an Ethernet Frame Payload MTU parameter or IPv4 Link MTU parameter via PCO and/</w:t>
      </w:r>
      <w:proofErr w:type="gramStart"/>
      <w:r w:rsidRPr="003F371E">
        <w:rPr>
          <w:rFonts w:ascii="Arial" w:hAnsi="Arial" w:cs="Arial"/>
          <w:color w:val="000000" w:themeColor="text1"/>
        </w:rPr>
        <w:t>or  IPv</w:t>
      </w:r>
      <w:proofErr w:type="gramEnd"/>
      <w:r w:rsidRPr="003F371E">
        <w:rPr>
          <w:rFonts w:ascii="Arial" w:hAnsi="Arial" w:cs="Arial"/>
          <w:color w:val="000000" w:themeColor="text1"/>
        </w:rPr>
        <w:t xml:space="preserve">6 RA MTU parameter for a single access PDU session terminated on a combined AGF/UPF. We </w:t>
      </w:r>
      <w:proofErr w:type="gramStart"/>
      <w:r w:rsidRPr="003F371E">
        <w:rPr>
          <w:rFonts w:ascii="Arial" w:hAnsi="Arial" w:cs="Arial"/>
          <w:color w:val="000000" w:themeColor="text1"/>
        </w:rPr>
        <w:t>actually expect</w:t>
      </w:r>
      <w:proofErr w:type="gramEnd"/>
      <w:r w:rsidRPr="003F371E">
        <w:rPr>
          <w:rFonts w:ascii="Arial" w:hAnsi="Arial" w:cs="Arial"/>
          <w:color w:val="000000" w:themeColor="text1"/>
        </w:rPr>
        <w:t xml:space="preserve"> to see a plurality of actual wireline access MTU values depending on the FN-RG or 5G-RG type, deployed DSLAMs and OLTs, but in the combined AGF/UPF case adjusting the received MTU value to the actual MTU can be addressed local to the equipment specified by the BBF. We only really need to know if the transport N3 MTU is a genuine constraint.  Hence the desire to have a MTU value communicated to a 5G-RG that reflects this.</w:t>
      </w:r>
    </w:p>
    <w:p w14:paraId="474E7EC0"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We would also note that this imposes some restrictions, such as a single access PDU session configured to use the 2</w:t>
      </w:r>
      <w:r w:rsidRPr="003F371E">
        <w:rPr>
          <w:rFonts w:ascii="Arial" w:hAnsi="Arial" w:cs="Arial"/>
          <w:color w:val="000000" w:themeColor="text1"/>
          <w:vertAlign w:val="superscript"/>
        </w:rPr>
        <w:t>nd</w:t>
      </w:r>
      <w:r w:rsidRPr="003F371E">
        <w:rPr>
          <w:rFonts w:ascii="Arial" w:hAnsi="Arial" w:cs="Arial"/>
          <w:color w:val="000000" w:themeColor="text1"/>
        </w:rPr>
        <w:t xml:space="preserve"> MTU value could not be upgraded to MA-</w:t>
      </w:r>
      <w:proofErr w:type="gramStart"/>
      <w:r w:rsidRPr="003F371E">
        <w:rPr>
          <w:rFonts w:ascii="Arial" w:hAnsi="Arial" w:cs="Arial"/>
          <w:color w:val="000000" w:themeColor="text1"/>
        </w:rPr>
        <w:t>PDU, or</w:t>
      </w:r>
      <w:proofErr w:type="gramEnd"/>
      <w:r w:rsidRPr="003F371E">
        <w:rPr>
          <w:rFonts w:ascii="Arial" w:hAnsi="Arial" w:cs="Arial"/>
          <w:color w:val="000000" w:themeColor="text1"/>
        </w:rPr>
        <w:t xml:space="preserve"> handed off to a 3GPP access as this would require a common and immutable MTU for the session across the 3GPP and non-3GPP accesses.</w:t>
      </w:r>
    </w:p>
    <w:p w14:paraId="796ACDEF" w14:textId="5C4EA310"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18F05E9E" w14:textId="41F89B4E" w:rsidR="003F371E" w:rsidRP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lastRenderedPageBreak/>
        <w:t>In the longer term we would appreciate a mechanism whereby the wireline access MTU was advertised to an SMF as part of PDU session establishment procedures such that in the scenario where the transport N3 MTU was greater than the wireline access MTU the MTU that the UPF acted on for downstream traffic was the minimum of both the transport N3 MTU and the wireline access MTU and we avoided the additional delays of possible rejecting as too big downstream traffic at both a UPF and a W-AGF.</w:t>
      </w:r>
    </w:p>
    <w:p w14:paraId="093B1742" w14:textId="3B0BDAD1" w:rsid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Our understanding is this would be a small component of a larger problem in supporting heterogeneous MTUs in the mobile network so at this point we would simply request this be considered as an input to any future efforts to address that or other MTU problems.</w:t>
      </w:r>
    </w:p>
    <w:p w14:paraId="50D66AA7" w14:textId="12CD3599"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r w:rsidR="001A592E">
        <w:rPr>
          <w:rFonts w:ascii="Arial" w:hAnsi="Arial" w:cs="Arial"/>
          <w:b/>
          <w:bCs/>
          <w:color w:val="000000" w:themeColor="text1"/>
        </w:rPr>
        <w:t>Q1 and Q2</w:t>
      </w:r>
      <w:r w:rsidRPr="003F371E">
        <w:rPr>
          <w:rFonts w:ascii="Arial" w:hAnsi="Arial" w:cs="Arial"/>
          <w:b/>
          <w:bCs/>
          <w:color w:val="000000" w:themeColor="text1"/>
        </w:rPr>
        <w:t>)</w:t>
      </w:r>
    </w:p>
    <w:p w14:paraId="3123226F" w14:textId="1DA975E4"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 in SA2 but the BBF request can be considered if such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55F1D43E" w14:textId="7F7BB726"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 xml:space="preserve">We are considering use cases where we would find it desirable to append additional information to a GLI when constructing a SUPI for FN-RG support. This would permit more than one subscription to be associated with a GLI identified facility.  </w:t>
      </w:r>
      <w:bookmarkStart w:id="10" w:name="_Hlk79150018"/>
      <w:r w:rsidRPr="003F371E">
        <w:rPr>
          <w:rFonts w:ascii="Arial" w:hAnsi="Arial" w:cs="Arial"/>
          <w:color w:val="000000" w:themeColor="text1"/>
        </w:rPr>
        <w:t>The extension would add a maximum of 14 bytes to the GLI encoded SUPI after the base 64 encoding.</w:t>
      </w:r>
      <w:bookmarkEnd w:id="10"/>
      <w:r w:rsidRPr="003F371E">
        <w:rPr>
          <w:rFonts w:ascii="Arial" w:hAnsi="Arial" w:cs="Arial"/>
          <w:color w:val="000000" w:themeColor="text1"/>
        </w:rPr>
        <w:t xml:space="preserve"> We believe if the additions were confined to the SUPI this would be transparent to the 5G system when compared to the currently specified practice. The ULI would be encoded as currently specified. Can you confirm that this does not introduce issues to the 5G System?</w:t>
      </w:r>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11" w:name="_Hlk79138089"/>
      <w:r w:rsidRPr="00D87030">
        <w:rPr>
          <w:rFonts w:ascii="Arial" w:hAnsi="Arial" w:cs="Arial"/>
          <w:lang w:val="en-US"/>
        </w:rPr>
        <w:t>SA2 would like to clarify that the GLI based SUPI is defined in 3GPP TS 23.003 as a NAI (username@realm)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proofErr w:type="gramStart"/>
      <w:r w:rsidRPr="00D87030">
        <w:rPr>
          <w:rFonts w:ascii="Arial" w:hAnsi="Arial" w:cs="Arial"/>
          <w:lang w:val="en-US"/>
        </w:rPr>
        <w:t>In order to</w:t>
      </w:r>
      <w:proofErr w:type="gramEnd"/>
      <w:r w:rsidRPr="00D87030">
        <w:rPr>
          <w:rFonts w:ascii="Arial" w:hAnsi="Arial" w:cs="Arial"/>
          <w:lang w:val="en-US"/>
        </w:rPr>
        <w:t xml:space="preserve">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77777777" w:rsidR="00DC054C" w:rsidRDefault="00DC054C" w:rsidP="00DC054C">
      <w:pPr>
        <w:pStyle w:val="B1"/>
        <w:rPr>
          <w:rFonts w:ascii="Arial" w:hAnsi="Arial" w:cs="Arial"/>
          <w:lang w:val="en-US"/>
        </w:rPr>
      </w:pPr>
      <w:r w:rsidRPr="00D87030">
        <w:rPr>
          <w:rFonts w:ascii="Arial" w:hAnsi="Arial" w:cs="Arial"/>
          <w:lang w:val="en-US"/>
        </w:rPr>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11"/>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6C1AC6DE" w14:textId="24A9C04D"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We have a use case in FN-RG support whereby we would wish to use the realm information in an NAI received as part of PPP authentication procedures for DNN/slice selection. Part of our use case would be to potentially translate realm values already in use in deployed equipment to DNN values used in the 5G system. We believe the most unambiguous usage would be a URSP DNN match rule that mapped to a URSP DNN route selection descriptor.  This is currently prohibited in TS23.503. We are interested in seeing this restriction removed.</w:t>
      </w:r>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0FDF988D" w14:textId="45D9099D" w:rsidR="003F371E" w:rsidRDefault="003F371E" w:rsidP="003F371E">
      <w:pPr>
        <w:pStyle w:val="B1"/>
        <w:rPr>
          <w:rFonts w:ascii="Arial" w:hAnsi="Arial" w:cs="Arial"/>
          <w:i/>
          <w:iCs/>
        </w:rPr>
      </w:pPr>
      <w:r w:rsidRPr="00EC25E1">
        <w:rPr>
          <w:rFonts w:ascii="Arial" w:hAnsi="Arial" w:cs="Arial"/>
        </w:rPr>
        <w:lastRenderedPageBreak/>
        <w:t xml:space="preserve"> </w:t>
      </w:r>
      <w:r w:rsidRPr="00EC25E1">
        <w:rPr>
          <w:rFonts w:ascii="Arial" w:hAnsi="Arial" w:cs="Arial"/>
        </w:rPr>
        <w:tab/>
        <w:t>A related requirement has been received from GSMA and is currently under discussion in SA2. (</w:t>
      </w:r>
      <w:hyperlink r:id="rId8" w:history="1">
        <w:r w:rsidRPr="00EC25E1">
          <w:rPr>
            <w:rStyle w:val="Hyperlink"/>
            <w:rFonts w:ascii="Arial" w:hAnsi="Arial" w:cs="Arial"/>
          </w:rPr>
          <w:t>GSMA LS</w:t>
        </w:r>
      </w:hyperlink>
      <w:r w:rsidRPr="00EC25E1">
        <w:rPr>
          <w:rFonts w:ascii="Arial" w:hAnsi="Arial" w:cs="Arial"/>
        </w:rPr>
        <w:t xml:space="preserve">). </w:t>
      </w:r>
      <w:r w:rsidRPr="00EC25E1">
        <w:rPr>
          <w:rFonts w:ascii="Arial" w:hAnsi="Arial" w:cs="Arial"/>
          <w:i/>
          <w:iCs/>
        </w:rPr>
        <w:t>This answer to be updated based on SA2 meeting outcome</w:t>
      </w:r>
      <w:r>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5D4E60DF" w14:textId="1032343D"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 xml:space="preserve">We have identified that some SSC modes and FN-RG support and problematic. As such we have modified our specifications to indicate that for IPoE FN-RGs only SSC mode 1 can be used and for PPPoE FN-RGs only SSC modes 1 and 2 may be used.  </w:t>
      </w:r>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196C3C5D" w:rsidR="003F371E" w:rsidRDefault="003F371E" w:rsidP="003F371E">
      <w:pPr>
        <w:pStyle w:val="B1"/>
        <w:ind w:firstLine="0"/>
        <w:rPr>
          <w:rFonts w:ascii="Arial" w:hAnsi="Arial" w:cs="Arial"/>
        </w:rPr>
      </w:pPr>
      <w:r>
        <w:rPr>
          <w:rFonts w:ascii="Arial" w:hAnsi="Arial" w:cs="Arial"/>
        </w:rPr>
        <w:t>SA2 has updated TS 23.316 to clarify the assumption about SSC modes for FN-RGs.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1D06DC9F" w14:textId="35F66E90"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Our specified W-UP PDU session encapsulation protocol has been published by the IETF as RFC 8822 “5G Wireless Wireline Convergence User Plane Encapsulation (5WE)”</w:t>
      </w:r>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6BECE9C9"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 and assumes that BBF will refer to RFC 8822. There should then be no need for TS 23.316 to also refer to IETF RFC 8822.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23DEAC93"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0F224ADC"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t>Elbonia</w:t>
      </w:r>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t>Elbonia</w:t>
      </w: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871FA" w14:textId="77777777" w:rsidR="00862317" w:rsidRDefault="00862317">
      <w:pPr>
        <w:spacing w:after="0"/>
      </w:pPr>
      <w:r>
        <w:separator/>
      </w:r>
    </w:p>
  </w:endnote>
  <w:endnote w:type="continuationSeparator" w:id="0">
    <w:p w14:paraId="5106A99D" w14:textId="77777777" w:rsidR="00862317" w:rsidRDefault="00862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B0926" w14:textId="77777777" w:rsidR="00862317" w:rsidRDefault="00862317">
      <w:pPr>
        <w:spacing w:after="0"/>
      </w:pPr>
      <w:r>
        <w:separator/>
      </w:r>
    </w:p>
  </w:footnote>
  <w:footnote w:type="continuationSeparator" w:id="0">
    <w:p w14:paraId="3EE13480" w14:textId="77777777" w:rsidR="00862317" w:rsidRDefault="00862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513F"/>
    <w:rsid w:val="001A592E"/>
    <w:rsid w:val="001B60F0"/>
    <w:rsid w:val="001D0CA7"/>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D7FDE"/>
    <w:rsid w:val="004E3939"/>
    <w:rsid w:val="004F50EB"/>
    <w:rsid w:val="004F69DB"/>
    <w:rsid w:val="00607E6B"/>
    <w:rsid w:val="006510D0"/>
    <w:rsid w:val="00667D64"/>
    <w:rsid w:val="00677C7F"/>
    <w:rsid w:val="00711404"/>
    <w:rsid w:val="00720491"/>
    <w:rsid w:val="00792CD9"/>
    <w:rsid w:val="0079468F"/>
    <w:rsid w:val="007B28E1"/>
    <w:rsid w:val="007C43B1"/>
    <w:rsid w:val="007F4F92"/>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87030"/>
    <w:rsid w:val="00DC054C"/>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box/LSs_from_external_bodies/GSMA_5GJA/5GJA16_109r2%20-%20LS%20to%203GPP%20SA2%20Re%20URSP%20TrafficDescriptor_r2.zip" TargetMode="Externa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Ericsson-June15</cp:lastModifiedBy>
  <cp:revision>7</cp:revision>
  <cp:lastPrinted>2002-04-23T07:10:00Z</cp:lastPrinted>
  <dcterms:created xsi:type="dcterms:W3CDTF">2021-08-09T08:28:00Z</dcterms:created>
  <dcterms:modified xsi:type="dcterms:W3CDTF">2021-08-10T13:04:00Z</dcterms:modified>
</cp:coreProperties>
</file>